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安徽省地方计量技术规范</w:t>
      </w:r>
      <w:r>
        <w:rPr>
          <w:rFonts w:hint="eastAsia" w:ascii="宋体" w:hAnsi="宋体" w:eastAsia="宋体" w:cs="宋体"/>
          <w:b/>
          <w:sz w:val="28"/>
          <w:szCs w:val="28"/>
        </w:rPr>
        <w:t>《可焊性测试仪校准规范-报批稿》与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2026.05.01刚刚实施的JJF（电子）0144-2025《</w:t>
      </w:r>
      <w:r>
        <w:rPr>
          <w:rFonts w:hint="eastAsia" w:ascii="宋体" w:hAnsi="宋体" w:eastAsia="宋体" w:cs="宋体"/>
          <w:b/>
          <w:sz w:val="28"/>
          <w:szCs w:val="28"/>
        </w:rPr>
        <w:t>润湿称量法可焊性测试仪校准规范》不同之处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通过对比《润湿称量法可焊性测试仪校准规范》与</w:t>
      </w:r>
      <w:r>
        <w:rPr>
          <w:rFonts w:hint="eastAsia"/>
          <w:lang w:val="en-US" w:eastAsia="zh-CN"/>
        </w:rPr>
        <w:t>安徽省地方计量技术规范</w:t>
      </w:r>
      <w:r>
        <w:rPr>
          <w:rFonts w:hint="eastAsia"/>
        </w:rPr>
        <w:t>《可焊性测试仪校准规范-报批稿》（以下简称“</w:t>
      </w:r>
      <w:r>
        <w:rPr>
          <w:rFonts w:hint="eastAsia"/>
          <w:b/>
          <w:bCs/>
        </w:rPr>
        <w:t>报批稿”</w:t>
      </w:r>
      <w:r>
        <w:rPr>
          <w:rFonts w:hint="eastAsia"/>
        </w:rPr>
        <w:t>），发现两者在校准项目和校准方法上存在显著差异。</w:t>
      </w:r>
      <w:r>
        <w:rPr>
          <w:rFonts w:hint="eastAsia"/>
          <w:b/>
        </w:rPr>
        <w:t>报批稿在标准的可操作性、安全性及数据严谨性方面具有明显优势。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以下是具体的差异对比及</w:t>
      </w:r>
      <w:r>
        <w:rPr>
          <w:rFonts w:hint="eastAsia"/>
          <w:b/>
          <w:bCs/>
        </w:rPr>
        <w:t>报批稿</w:t>
      </w:r>
      <w:r>
        <w:rPr>
          <w:rFonts w:hint="eastAsia"/>
        </w:rPr>
        <w:t>的优势分析：</w:t>
      </w:r>
    </w:p>
    <w:p>
      <w:pPr>
        <w:spacing w:line="360" w:lineRule="auto"/>
        <w:rPr>
          <w:rFonts w:hint="eastAsia"/>
          <w:b/>
        </w:rPr>
      </w:pPr>
    </w:p>
    <w:p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1. 校准项目与方法的差异对比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主要差异体现在安全性能检查的增加，以及具体操作细节的规范化：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新增安全性能检查：</w:t>
      </w:r>
      <w:r>
        <w:rPr>
          <w:rFonts w:hint="eastAsia"/>
          <w:b/>
          <w:bCs/>
        </w:rPr>
        <w:t>报批稿</w:t>
      </w:r>
      <w:r>
        <w:rPr>
          <w:rFonts w:hint="eastAsia"/>
        </w:rPr>
        <w:t>增加了“绝缘电阻”的检查项目，而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JJF（电子）0144-2025</w:t>
      </w:r>
      <w:r>
        <w:rPr>
          <w:rFonts w:hint="eastAsia"/>
        </w:rPr>
        <w:t>未包含此项。</w:t>
      </w:r>
    </w:p>
    <w:p>
      <w:pPr>
        <w:spacing w:line="360" w:lineRule="auto"/>
        <w:rPr>
          <w:rFonts w:hint="eastAsia"/>
        </w:rPr>
      </w:pPr>
      <w:r>
        <w:rPr>
          <w:rFonts w:hint="eastAsia" w:ascii="Times New Roman" w:hAnsi="Times New Roman" w:cs="Times New Roman"/>
        </w:rPr>
        <w:t>焊料温度校准：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val="en-US" w:eastAsia="zh-CN"/>
        </w:rPr>
        <w:t>JJF（电子）0144-2025</w:t>
      </w:r>
      <w:r>
        <w:rPr>
          <w:rFonts w:hint="eastAsia" w:ascii="Times New Roman" w:hAnsi="Times New Roman" w:cs="Times New Roman"/>
        </w:rPr>
        <w:t>要求测量5个位置（中心及前后左右4点）；</w:t>
      </w:r>
      <w:r>
        <w:rPr>
          <w:rFonts w:hint="eastAsia" w:ascii="Times New Roman" w:hAnsi="Times New Roman" w:cs="Times New Roman"/>
          <w:b/>
          <w:bCs/>
        </w:rPr>
        <w:t>报批稿</w:t>
      </w:r>
      <w:r>
        <w:rPr>
          <w:rFonts w:hint="eastAsia" w:ascii="Times New Roman" w:hAnsi="Times New Roman" w:cs="Times New Roman"/>
        </w:rPr>
        <w:t>简化为测量焊槽</w:t>
      </w:r>
      <w:r>
        <w:rPr>
          <w:rFonts w:hint="eastAsia"/>
        </w:rPr>
        <w:t>中心位置，但增加了10分钟以上的稳定观察时间和多次平均值的计算要求。（焊槽尺寸较小，稳定性较均匀性更为重要）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润湿力校准：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val="en-US" w:eastAsia="zh-CN"/>
        </w:rPr>
        <w:t>JJF（电子）0144-2025</w:t>
      </w:r>
      <w:r>
        <w:rPr>
          <w:rFonts w:hint="eastAsia"/>
        </w:rPr>
        <w:t>使用F2级砝码，未明确具体校准点；</w:t>
      </w:r>
      <w:r>
        <w:rPr>
          <w:rFonts w:hint="eastAsia"/>
          <w:b/>
          <w:bCs/>
        </w:rPr>
        <w:t>报批稿</w:t>
      </w:r>
      <w:r>
        <w:rPr>
          <w:rFonts w:hint="eastAsia"/>
        </w:rPr>
        <w:t>明确列出了</w:t>
      </w:r>
      <w:r>
        <w:rPr>
          <w:rFonts w:ascii="Times New Roman" w:hAnsi="Times New Roman" w:cs="Times New Roman"/>
        </w:rPr>
        <w:t>100mg、200mg、500mg、1000mg</w:t>
      </w:r>
      <w:r>
        <w:rPr>
          <w:rFonts w:hint="eastAsia"/>
        </w:rPr>
        <w:t>等具体校准点，并规定了必须进行调零操作。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浸渍深度校准：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val="en-US" w:eastAsia="zh-CN"/>
        </w:rPr>
        <w:t>JJF（电子）0144-2025</w:t>
      </w:r>
      <w:r>
        <w:rPr>
          <w:rFonts w:hint="eastAsia"/>
        </w:rPr>
        <w:t>使用数显千分表（精度更高）；</w:t>
      </w:r>
      <w:r>
        <w:rPr>
          <w:rFonts w:hint="eastAsia"/>
          <w:b/>
          <w:bCs/>
        </w:rPr>
        <w:t>报批稿</w:t>
      </w:r>
      <w:r>
        <w:rPr>
          <w:rFonts w:hint="eastAsia"/>
        </w:rPr>
        <w:t>改用数显百分表，并详细规定了信号导通的判定逻辑。</w:t>
      </w:r>
    </w:p>
    <w:p>
      <w:pPr>
        <w:spacing w:line="360" w:lineRule="auto"/>
        <w:rPr>
          <w:rFonts w:hint="eastAsia"/>
          <w:b/>
        </w:rPr>
      </w:pPr>
    </w:p>
    <w:p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2. 差异对比表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835"/>
        <w:gridCol w:w="3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2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对比项</w:t>
            </w: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val="en-US" w:eastAsia="zh-CN"/>
              </w:rPr>
              <w:t>JJF（电子）0144-2025</w:t>
            </w:r>
          </w:p>
        </w:tc>
        <w:tc>
          <w:tcPr>
            <w:tcW w:w="3452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安徽省地方计量规范--</w:t>
            </w:r>
            <w:r>
              <w:rPr>
                <w:rFonts w:hint="eastAsia"/>
                <w:b/>
              </w:rPr>
              <w:t>报批稿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安全检查</w:t>
            </w: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3452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增加绝缘电阻检查 </w:t>
            </w:r>
            <w:r>
              <w:rPr>
                <w:rFonts w:ascii="Times New Roman" w:hAnsi="Times New Roman" w:cs="Times New Roman"/>
              </w:rPr>
              <w:t>(≥20MΩ)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温度校准点</w:t>
            </w: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cs="Times New Roman"/>
              </w:rPr>
              <w:t>5</w:t>
            </w:r>
            <w:r>
              <w:rPr>
                <w:rFonts w:hint="eastAsia"/>
              </w:rPr>
              <w:t>点 (中心</w:t>
            </w:r>
            <w:r>
              <w:rPr>
                <w:rFonts w:hint="eastAsia" w:ascii="Times New Roman" w:hAnsi="Times New Roman" w:cs="Times New Roman"/>
              </w:rPr>
              <w:t>+</w:t>
            </w:r>
            <w:r>
              <w:rPr>
                <w:rFonts w:hint="eastAsia"/>
              </w:rPr>
              <w:t>四角)</w:t>
            </w:r>
          </w:p>
        </w:tc>
        <w:tc>
          <w:tcPr>
            <w:tcW w:w="3452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cs="Times New Roman"/>
              </w:rPr>
              <w:t>1</w:t>
            </w:r>
            <w:r>
              <w:rPr>
                <w:rFonts w:hint="eastAsia"/>
              </w:rPr>
              <w:t>点 (中心)，但要求更严的稳定时间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润湿力校准点</w:t>
            </w: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未明确具体点位</w:t>
            </w:r>
          </w:p>
        </w:tc>
        <w:tc>
          <w:tcPr>
            <w:tcW w:w="3452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明确列出 </w:t>
            </w:r>
            <w:r>
              <w:rPr>
                <w:rFonts w:hint="eastAsia" w:ascii="Times New Roman" w:hAnsi="Times New Roman" w:cs="Times New Roman"/>
              </w:rPr>
              <w:t>100mg/200mg/500mg/1000mg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深度测量设备</w:t>
            </w: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数显千分表 </w:t>
            </w:r>
            <w:r>
              <w:rPr>
                <w:rFonts w:hint="eastAsia" w:ascii="Times New Roman" w:hAnsi="Times New Roman" w:cs="Times New Roman"/>
              </w:rPr>
              <w:t>(±3μm)</w:t>
            </w:r>
          </w:p>
        </w:tc>
        <w:tc>
          <w:tcPr>
            <w:tcW w:w="3452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数显百分表 </w:t>
            </w:r>
            <w:r>
              <w:rPr>
                <w:rFonts w:hint="eastAsia" w:ascii="Times New Roman" w:hAnsi="Times New Roman" w:cs="Times New Roman"/>
              </w:rPr>
              <w:t>(±0.05mm)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操作细节</w:t>
            </w: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较为简略</w:t>
            </w:r>
          </w:p>
        </w:tc>
        <w:tc>
          <w:tcPr>
            <w:tcW w:w="3452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增加了</w:t>
            </w:r>
            <w:r>
              <w:rPr>
                <w:rFonts w:hint="eastAsia" w:ascii="Times New Roman" w:hAnsi="Times New Roman" w:cs="Times New Roman"/>
              </w:rPr>
              <w:t>10</w:t>
            </w:r>
            <w:r>
              <w:rPr>
                <w:rFonts w:hint="eastAsia"/>
              </w:rPr>
              <w:t>分钟稳定时间、多次平均及环境要求</w:t>
            </w:r>
          </w:p>
        </w:tc>
      </w:tr>
    </w:tbl>
    <w:p>
      <w:pPr>
        <w:spacing w:line="360" w:lineRule="auto"/>
        <w:rPr>
          <w:rFonts w:hint="eastAsia"/>
          <w:b/>
        </w:rPr>
      </w:pPr>
    </w:p>
    <w:p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3. 报批稿中校准项目和方法的优势</w:t>
      </w:r>
    </w:p>
    <w:p>
      <w:pPr>
        <w:spacing w:line="360" w:lineRule="auto"/>
        <w:rPr>
          <w:rFonts w:hint="eastAsia"/>
        </w:rPr>
      </w:pPr>
      <w:r>
        <w:rPr>
          <w:rFonts w:hint="eastAsia"/>
          <w:b/>
          <w:bCs/>
        </w:rPr>
        <w:t>报批稿</w:t>
      </w:r>
      <w:r>
        <w:rPr>
          <w:rFonts w:hint="eastAsia"/>
        </w:rPr>
        <w:t>的优势主要体现在安全性提升与校准结果的严谨性。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安全性增强：</w:t>
      </w:r>
      <w:r>
        <w:rPr>
          <w:rFonts w:hint="eastAsia"/>
          <w:b/>
          <w:bCs/>
        </w:rPr>
        <w:t>报批稿</w:t>
      </w:r>
      <w:r>
        <w:rPr>
          <w:rFonts w:hint="eastAsia"/>
        </w:rPr>
        <w:t>新增的绝缘电阻检查项目，填补了电气安全的空白，能有效预防设备漏电风险，保障操作人员安全。</w:t>
      </w:r>
    </w:p>
    <w:p>
      <w:pPr>
        <w:spacing w:line="360" w:lineRule="auto"/>
      </w:pPr>
      <w:r>
        <w:rPr>
          <w:rFonts w:hint="eastAsia"/>
        </w:rPr>
        <w:t>操作更务实且数据更可靠：虽然</w:t>
      </w:r>
      <w:r>
        <w:rPr>
          <w:rFonts w:hint="eastAsia"/>
          <w:b/>
          <w:bCs/>
        </w:rPr>
        <w:t>报批稿</w:t>
      </w:r>
      <w:r>
        <w:rPr>
          <w:rFonts w:hint="eastAsia"/>
        </w:rPr>
        <w:t>在温度布点上简化为单点（中心），降低了操作复杂度，但通过规定不少于</w:t>
      </w:r>
      <w:r>
        <w:rPr>
          <w:rFonts w:hint="eastAsia" w:ascii="Times New Roman" w:hAnsi="Times New Roman" w:cs="Times New Roman"/>
        </w:rPr>
        <w:t>10</w:t>
      </w:r>
      <w:r>
        <w:rPr>
          <w:rFonts w:hint="eastAsia"/>
        </w:rPr>
        <w:t>分钟的稳定时间和多次测量取平均值，有效消除了瞬态误差，保证了量值的稳定性。此外，明确具体的校</w:t>
      </w:r>
      <w:bookmarkStart w:id="0" w:name="_GoBack"/>
      <w:bookmarkEnd w:id="0"/>
      <w:r>
        <w:rPr>
          <w:rFonts w:hint="eastAsia"/>
        </w:rPr>
        <w:t>准点位（如</w:t>
      </w:r>
      <w:r>
        <w:rPr>
          <w:rFonts w:hint="eastAsia" w:ascii="Times New Roman" w:hAnsi="Times New Roman" w:cs="Times New Roman"/>
        </w:rPr>
        <w:t>100mg、200mg</w:t>
      </w:r>
      <w:r>
        <w:rPr>
          <w:rFonts w:hint="eastAsia"/>
        </w:rPr>
        <w:t>等）和环境条件，使得不同实验室间的校准结果更具可比性和溯源性，减少了人为操作带来的不确定性。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moder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moder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roma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D4B"/>
    <w:rsid w:val="000562E2"/>
    <w:rsid w:val="000C5BEB"/>
    <w:rsid w:val="00174D4B"/>
    <w:rsid w:val="00203788"/>
    <w:rsid w:val="00257CF8"/>
    <w:rsid w:val="0034271E"/>
    <w:rsid w:val="004964D4"/>
    <w:rsid w:val="005D0EFE"/>
    <w:rsid w:val="00645D69"/>
    <w:rsid w:val="0065794B"/>
    <w:rsid w:val="00693CDD"/>
    <w:rsid w:val="007C06B2"/>
    <w:rsid w:val="00886D1B"/>
    <w:rsid w:val="00911408"/>
    <w:rsid w:val="00A05611"/>
    <w:rsid w:val="00A44CA3"/>
    <w:rsid w:val="00AB1C3B"/>
    <w:rsid w:val="00AE6903"/>
    <w:rsid w:val="00B05B6D"/>
    <w:rsid w:val="00C10F09"/>
    <w:rsid w:val="00C2574C"/>
    <w:rsid w:val="00C32564"/>
    <w:rsid w:val="00C55282"/>
    <w:rsid w:val="00CC401E"/>
    <w:rsid w:val="00CC79D8"/>
    <w:rsid w:val="00D25AAD"/>
    <w:rsid w:val="00D63E0E"/>
    <w:rsid w:val="00E33A10"/>
    <w:rsid w:val="00E40D75"/>
    <w:rsid w:val="00EE2DA4"/>
    <w:rsid w:val="00F07791"/>
    <w:rsid w:val="00F82E88"/>
    <w:rsid w:val="016D50E6"/>
    <w:rsid w:val="09241E8E"/>
    <w:rsid w:val="116F3C27"/>
    <w:rsid w:val="18F60201"/>
    <w:rsid w:val="27571EFC"/>
    <w:rsid w:val="4CC90409"/>
    <w:rsid w:val="4E0300ED"/>
    <w:rsid w:val="50D878AE"/>
    <w:rsid w:val="663933C4"/>
    <w:rsid w:val="67F56F1D"/>
    <w:rsid w:val="7409326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142</Words>
  <Characters>814</Characters>
  <Lines>6</Lines>
  <Paragraphs>1</Paragraphs>
  <ScaleCrop>false</ScaleCrop>
  <LinksUpToDate>false</LinksUpToDate>
  <CharactersWithSpaces>955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2026-05-07T00:53:00Z</dcterms:created>
  <dc:creator>蒋伟</dc:creator>
  <cp:lastModifiedBy>admin</cp:lastModifiedBy>
  <dcterms:modified xsi:type="dcterms:W3CDTF">2026-05-07T10:01:28Z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